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tbl>
      <w:tblPr>
        <w:tblStyle w:val="10"/>
        <w:tblW w:w="907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27"/>
        <w:gridCol w:w="6150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许昌市中心城区雨污水管网功能提升项目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全过程造价咨询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****‰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（含税）</w:t>
            </w: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8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评审小组对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人资格进行检查。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人不少于3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0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03742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13" w:type="dxa"/>
            <w:vAlign w:val="center"/>
          </w:tcPr>
          <w:p w14:paraId="732F41CE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分值构成</w:t>
            </w:r>
          </w:p>
          <w:p w14:paraId="79E9DAF2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7D595DAD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企业报价：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服务方案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 xml:space="preserve"> 分</w:t>
            </w:r>
          </w:p>
          <w:p w14:paraId="79F5BE01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20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管理机构： 20 分</w:t>
            </w:r>
          </w:p>
        </w:tc>
      </w:tr>
      <w:tr w14:paraId="2DF8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D7542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D750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评标标准</w:t>
            </w:r>
          </w:p>
        </w:tc>
      </w:tr>
      <w:tr w14:paraId="18EE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1D18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报价</w:t>
            </w:r>
          </w:p>
          <w:p w14:paraId="16BCE712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954E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1.投标报价高于控制价的为无效报价；</w:t>
            </w:r>
          </w:p>
          <w:p w14:paraId="471EFEB3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投标报价得分=（基准价/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报价）×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分。满足招标文件要求的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所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效投标报价中，最低的投标报价为评标基准价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。</w:t>
            </w:r>
          </w:p>
        </w:tc>
      </w:tr>
      <w:tr w14:paraId="1ED7D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5798B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服务方案</w:t>
            </w:r>
          </w:p>
          <w:p w14:paraId="10CA2115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6221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1.阐述造价咨询工作各阶段的工作内容、工作重点、工作方法和工作流程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对本项目理解深入、思路清晰、方案可行性强得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对本项目理解较为深入、思路较为清晰、方案基本可行得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对本项目有一定的理解、思路一般、方案针对性和可操作性一般得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④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没有不得分）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；</w:t>
            </w:r>
          </w:p>
          <w:p w14:paraId="3071774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阐述项目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造价咨询工作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的质量承诺及保证措施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质量管理体系完善、保证措施科学、合理得7-10分；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质量管理体系较完善、保证措施可行得4-6分；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质量管理体系简单、保证措施一般得1-3分，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④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没有不得分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）；</w:t>
            </w:r>
          </w:p>
          <w:p w14:paraId="7A6DD2EC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default" w:ascii="Times New Roman" w:hAnsi="Times New Roman" w:cs="Times New Roman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服务周期保障方案（1-5分，没有不得分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）。</w:t>
            </w:r>
          </w:p>
        </w:tc>
      </w:tr>
      <w:tr w14:paraId="707B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805D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</w:p>
          <w:p w14:paraId="1569D280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CD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近三年以来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承接过类似项目的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造价咨询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工作，每项得5分，本项最高得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分。（需提供网上中标结果公示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中标通知书、相关合同，申请文件中附复印件并加盖公章，时间以合同签订时间为准）。</w:t>
            </w:r>
          </w:p>
        </w:tc>
      </w:tr>
      <w:tr w14:paraId="515D4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4E1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</w:t>
            </w:r>
          </w:p>
          <w:p w14:paraId="76F9C126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2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  <w:t>项目负责人具有国家一级注册造价工程师职业资格证书（土建或安装）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及高级职称得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  <w:t>10分，没有该证书不得分；除项目负责人外，其余人员具有国家一级注册造价工程师职业资格证书（土建或安装）的，每多1名得2分，此项最高得分10分，（以上人员均需提供聘用合同、半年内社保证明、证书等文件复印件）。</w:t>
            </w:r>
          </w:p>
        </w:tc>
      </w:tr>
    </w:tbl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3C3A606C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40348F49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48907E10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58A81D34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廉洁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自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致: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为维护公平竞争的市场环境，确保经济活动的廉洁性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利害关系方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C1AF40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日期:</w:t>
      </w:r>
    </w:p>
    <w:p w14:paraId="2B5014D8">
      <w:pPr>
        <w:rPr>
          <w:rFonts w:hint="default" w:ascii="Times New Roman" w:hAnsi="Times New Roman" w:cs="Times New Roman"/>
          <w:lang w:val="en-US" w:eastAsia="zh-CN"/>
        </w:rPr>
      </w:pPr>
    </w:p>
    <w:p w14:paraId="1EC53F48">
      <w:pPr>
        <w:rPr>
          <w:rFonts w:hint="default" w:ascii="Times New Roman" w:hAnsi="Times New Roman" w:cs="Times New Roman"/>
        </w:rPr>
      </w:pPr>
    </w:p>
    <w:p w14:paraId="480780F4">
      <w:pPr>
        <w:rPr>
          <w:rFonts w:hint="default" w:ascii="Times New Roman" w:hAnsi="Times New Roman" w:cs="Times New Roman"/>
        </w:rPr>
      </w:pPr>
    </w:p>
    <w:p w14:paraId="0EC03869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A0FD0"/>
    <w:rsid w:val="06BE3DEB"/>
    <w:rsid w:val="0B7977CE"/>
    <w:rsid w:val="2AB538F3"/>
    <w:rsid w:val="52BA0FD0"/>
    <w:rsid w:val="761D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1183</Words>
  <Characters>1228</Characters>
  <Lines>0</Lines>
  <Paragraphs>0</Paragraphs>
  <TotalTime>0</TotalTime>
  <ScaleCrop>false</ScaleCrop>
  <LinksUpToDate>false</LinksUpToDate>
  <CharactersWithSpaces>1258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2026-09-16T07:21:00Z</dcterms:created>
  <dc:creator>张艳红</dc:creator>
  <cp:lastModifiedBy>萌萌噠</cp:lastModifiedBy>
  <dcterms:modified xsi:type="dcterms:W3CDTF">2026-09-21T03:06:29Z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6753D8FCCEEF432E81FC9DAD6FD2E4CF_13</vt:lpwstr>
  </property>
  <property fmtid="{D5CDD505-2E9C-101B-9397-08002B2CF9AE}" pid="4" name="KSOTemplateDocerSaveRecord">
    <vt:lpwstr>eyJoZGlkIjoiYzgzZTc0ZGM5ODYzYTA0Zjk2MDQ0M2JlNWFiODg0NDciLCJ1c2VySWQiOiI4NDIwNTI3OTIifQ==</vt:lpwstr>
  </property>
</Properties>
</file>